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914" w:type="dxa"/>
        <w:tblInd w:w="-318" w:type="dxa"/>
        <w:tblLook w:val="04A0" w:firstRow="1" w:lastRow="0" w:firstColumn="1" w:lastColumn="0" w:noHBand="0" w:noVBand="1"/>
      </w:tblPr>
      <w:tblGrid>
        <w:gridCol w:w="4708"/>
        <w:gridCol w:w="4677"/>
        <w:gridCol w:w="2410"/>
        <w:gridCol w:w="3119"/>
      </w:tblGrid>
      <w:tr w:rsidR="00732429" w:rsidRPr="008F08FF" w14:paraId="6B142429" w14:textId="77777777" w:rsidTr="00190F79">
        <w:trPr>
          <w:trHeight w:val="354"/>
        </w:trPr>
        <w:tc>
          <w:tcPr>
            <w:tcW w:w="4708" w:type="dxa"/>
          </w:tcPr>
          <w:p w14:paraId="5B980C32" w14:textId="33511B07" w:rsidR="00732429" w:rsidRPr="005329E4" w:rsidRDefault="00732429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Hlk84192949"/>
            <w:r w:rsidRPr="005329E4">
              <w:rPr>
                <w:rFonts w:eastAsia="Times New Roman" w:cstheme="minorHAnsi"/>
                <w:b/>
                <w:bCs/>
                <w:sz w:val="20"/>
                <w:szCs w:val="20"/>
              </w:rPr>
              <w:t>MUSICA</w:t>
            </w:r>
            <w:r w:rsidR="00AB547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– CLASSI V</w:t>
            </w:r>
          </w:p>
        </w:tc>
        <w:tc>
          <w:tcPr>
            <w:tcW w:w="4677" w:type="dxa"/>
          </w:tcPr>
          <w:p w14:paraId="1500A493" w14:textId="77777777" w:rsidR="00732429" w:rsidRPr="005329E4" w:rsidRDefault="00732429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B651E0" w14:textId="77777777" w:rsidR="00732429" w:rsidRPr="005329E4" w:rsidRDefault="00732429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6FDA3C" w14:textId="77777777" w:rsidR="00732429" w:rsidRPr="005329E4" w:rsidRDefault="00732429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32429" w:rsidRPr="008F08FF" w14:paraId="53508A52" w14:textId="77777777" w:rsidTr="00190F79">
        <w:trPr>
          <w:trHeight w:val="624"/>
        </w:trPr>
        <w:tc>
          <w:tcPr>
            <w:tcW w:w="4708" w:type="dxa"/>
          </w:tcPr>
          <w:p w14:paraId="7EBC162D" w14:textId="77777777" w:rsidR="00732429" w:rsidRPr="005329E4" w:rsidRDefault="00732429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5329E4">
              <w:rPr>
                <w:rFonts w:eastAsia="Times New Roman" w:cstheme="minorHAnsi"/>
                <w:sz w:val="20"/>
                <w:szCs w:val="20"/>
              </w:rPr>
              <w:t xml:space="preserve">TRAGUARDI DI SVILUPPO DELLE COMPETENZE AL TERMINE DELLA SCUOLA PRIMARIA (DALLE </w:t>
            </w:r>
            <w:r w:rsidRPr="005329E4">
              <w:rPr>
                <w:rFonts w:eastAsia="Times New Roman" w:cstheme="minorHAnsi"/>
                <w:i/>
                <w:sz w:val="20"/>
                <w:szCs w:val="20"/>
              </w:rPr>
              <w:t>INDICAZIONI NAZIONALI PER IL CURRICOLO</w:t>
            </w:r>
            <w:r w:rsidRPr="005329E4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14:paraId="701F0195" w14:textId="77777777" w:rsidR="00732429" w:rsidRPr="005329E4" w:rsidRDefault="00732429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5329E4">
              <w:rPr>
                <w:rFonts w:eastAsia="Times New Roman" w:cstheme="minorHAnsi"/>
                <w:sz w:val="20"/>
                <w:szCs w:val="20"/>
              </w:rPr>
              <w:t xml:space="preserve">OBIETTIVI DI APPRENDIMENTO </w:t>
            </w:r>
          </w:p>
          <w:p w14:paraId="2841F567" w14:textId="7D16F2E5" w:rsidR="00732429" w:rsidRPr="005329E4" w:rsidRDefault="00732429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5329E4">
              <w:rPr>
                <w:rFonts w:eastAsia="Times New Roman" w:cstheme="minorHAnsi"/>
                <w:sz w:val="20"/>
                <w:szCs w:val="20"/>
              </w:rPr>
              <w:t xml:space="preserve">DALLE </w:t>
            </w:r>
            <w:r w:rsidRPr="005329E4">
              <w:rPr>
                <w:rFonts w:eastAsia="Times New Roman" w:cstheme="minorHAnsi"/>
                <w:i/>
                <w:sz w:val="20"/>
                <w:szCs w:val="20"/>
              </w:rPr>
              <w:t>INDICAZIONI NAZIONALI PER IL CURRICOLO</w:t>
            </w:r>
          </w:p>
        </w:tc>
        <w:tc>
          <w:tcPr>
            <w:tcW w:w="2410" w:type="dxa"/>
          </w:tcPr>
          <w:p w14:paraId="05702C5D" w14:textId="77777777" w:rsidR="00732429" w:rsidRPr="005329E4" w:rsidRDefault="00732429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5329E4">
              <w:rPr>
                <w:rFonts w:eastAsia="Times New Roman" w:cstheme="minorHAnsi"/>
                <w:sz w:val="20"/>
                <w:szCs w:val="20"/>
              </w:rPr>
              <w:t xml:space="preserve">CONTENUTI </w:t>
            </w:r>
          </w:p>
        </w:tc>
        <w:tc>
          <w:tcPr>
            <w:tcW w:w="3119" w:type="dxa"/>
          </w:tcPr>
          <w:p w14:paraId="3B62AB40" w14:textId="77777777" w:rsidR="00732429" w:rsidRPr="005329E4" w:rsidRDefault="00732429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5329E4">
              <w:rPr>
                <w:rFonts w:eastAsia="Times New Roman" w:cstheme="minorHAnsi"/>
                <w:sz w:val="20"/>
                <w:szCs w:val="20"/>
              </w:rPr>
              <w:t xml:space="preserve"> ATTIVITÀ</w:t>
            </w:r>
          </w:p>
        </w:tc>
      </w:tr>
      <w:tr w:rsidR="00190F79" w:rsidRPr="00190F79" w14:paraId="5D5A6A6F" w14:textId="77777777" w:rsidTr="00190F79">
        <w:trPr>
          <w:trHeight w:val="2253"/>
        </w:trPr>
        <w:tc>
          <w:tcPr>
            <w:tcW w:w="4708" w:type="dxa"/>
          </w:tcPr>
          <w:p w14:paraId="53D73DFC" w14:textId="77777777" w:rsidR="00190F79" w:rsidRPr="005329E4" w:rsidRDefault="00190F79" w:rsidP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z w:val="20"/>
                <w:szCs w:val="20"/>
              </w:rPr>
            </w:pPr>
            <w:r w:rsidRPr="005329E4">
              <w:rPr>
                <w:rFonts w:cstheme="minorHAnsi"/>
                <w:sz w:val="20"/>
                <w:szCs w:val="20"/>
              </w:rPr>
              <w:t xml:space="preserve">L’alunno esplora, discrimina ed elabora eventi sonori dal punto di vista qualitativo, spaziale e in riferimento alla loro fonte. Esplora diverse possibilità espressive della voce, di oggetti sonori e strumenti musicali, imparando ad ascoltare se stesso e gli altri; fa uso di forme di notazione analogiche o codificate. Articola combinazioni timbriche, ritmiche e melodiche, applicando schemi elementari; le esegue con la voce, il corpo e gli strumenti, ivi compresi quelli della tecnologia informatica. </w:t>
            </w:r>
          </w:p>
          <w:p w14:paraId="0371D05B" w14:textId="77777777" w:rsidR="00190F79" w:rsidRPr="005329E4" w:rsidRDefault="00190F79" w:rsidP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z w:val="20"/>
                <w:szCs w:val="20"/>
              </w:rPr>
            </w:pPr>
            <w:r w:rsidRPr="005329E4">
              <w:rPr>
                <w:rFonts w:cstheme="minorHAnsi"/>
                <w:sz w:val="20"/>
                <w:szCs w:val="20"/>
              </w:rPr>
              <w:t xml:space="preserve">Improvvisa liberamente e in modo creativo, imparando gradualmente a dominare tecniche e materiali, suoni e silenzi. </w:t>
            </w:r>
          </w:p>
          <w:p w14:paraId="4052E470" w14:textId="77777777" w:rsidR="00190F79" w:rsidRPr="005329E4" w:rsidRDefault="00190F79" w:rsidP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z w:val="20"/>
                <w:szCs w:val="20"/>
              </w:rPr>
            </w:pPr>
            <w:r w:rsidRPr="005329E4">
              <w:rPr>
                <w:rFonts w:cstheme="minorHAnsi"/>
                <w:sz w:val="20"/>
                <w:szCs w:val="20"/>
              </w:rPr>
              <w:t>Esegue, da solo e in gruppo, semplici brani vocali o strumentali, appartenenti a generi e culture differenti, utilizzando anche strumenti didattici e autocostruiti.</w:t>
            </w:r>
          </w:p>
          <w:p w14:paraId="47126B10" w14:textId="77777777" w:rsidR="00190F79" w:rsidRPr="005329E4" w:rsidRDefault="00190F79" w:rsidP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z w:val="20"/>
                <w:szCs w:val="20"/>
              </w:rPr>
            </w:pPr>
            <w:r w:rsidRPr="005329E4">
              <w:rPr>
                <w:rFonts w:cstheme="minorHAnsi"/>
                <w:sz w:val="20"/>
                <w:szCs w:val="20"/>
              </w:rPr>
              <w:t xml:space="preserve"> Riconosce gli elementi costitutivi di un semplice brano musicale, utilizzandoli nella pratica.</w:t>
            </w:r>
          </w:p>
          <w:p w14:paraId="28A21E81" w14:textId="77777777" w:rsidR="00190F79" w:rsidRPr="005329E4" w:rsidRDefault="00190F79" w:rsidP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5329E4">
              <w:rPr>
                <w:rFonts w:cstheme="minorHAnsi"/>
                <w:sz w:val="20"/>
                <w:szCs w:val="20"/>
              </w:rPr>
              <w:t xml:space="preserve"> Ascolta, interpreta e descrive brani musicali di diverso genere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F8F2B" w14:textId="77777777" w:rsidR="00190F79" w:rsidRPr="005329E4" w:rsidRDefault="00190F79" w:rsidP="00190F79">
            <w:pPr>
              <w:autoSpaceDE w:val="0"/>
              <w:autoSpaceDN w:val="0"/>
              <w:adjustRightInd w:val="0"/>
              <w:ind w:left="57"/>
              <w:rPr>
                <w:rFonts w:cstheme="minorHAnsi"/>
                <w:sz w:val="20"/>
                <w:szCs w:val="20"/>
              </w:rPr>
            </w:pPr>
            <w:r w:rsidRPr="005329E4">
              <w:rPr>
                <w:rFonts w:eastAsia="Cambria" w:cstheme="minorHAnsi"/>
                <w:sz w:val="20"/>
                <w:szCs w:val="20"/>
              </w:rPr>
              <w:t xml:space="preserve"> </w:t>
            </w:r>
            <w:r w:rsidRPr="005329E4">
              <w:rPr>
                <w:rFonts w:cstheme="minorHAnsi"/>
                <w:sz w:val="20"/>
                <w:szCs w:val="20"/>
              </w:rPr>
              <w:t>Utilizzare voce, strumenti e nuove tecnologie sonore in modo creativo e consapevole,</w:t>
            </w:r>
          </w:p>
          <w:p w14:paraId="7BF450D0" w14:textId="77777777" w:rsidR="00190F79" w:rsidRPr="005329E4" w:rsidRDefault="00190F79" w:rsidP="00190F79">
            <w:pPr>
              <w:autoSpaceDE w:val="0"/>
              <w:autoSpaceDN w:val="0"/>
              <w:adjustRightInd w:val="0"/>
              <w:ind w:left="57"/>
              <w:rPr>
                <w:rFonts w:cstheme="minorHAnsi"/>
                <w:sz w:val="24"/>
                <w:szCs w:val="24"/>
              </w:rPr>
            </w:pPr>
            <w:r w:rsidRPr="005329E4">
              <w:rPr>
                <w:rFonts w:cstheme="minorHAnsi"/>
                <w:sz w:val="20"/>
                <w:szCs w:val="20"/>
              </w:rPr>
              <w:t>ampliando con gradualità le proprie capacità di invenzione e improvvisazione.</w:t>
            </w:r>
          </w:p>
          <w:p w14:paraId="66CD46DA" w14:textId="77777777" w:rsidR="00190F79" w:rsidRPr="005329E4" w:rsidRDefault="00190F79" w:rsidP="00190F79">
            <w:pPr>
              <w:autoSpaceDE w:val="0"/>
              <w:autoSpaceDN w:val="0"/>
              <w:adjustRightInd w:val="0"/>
              <w:ind w:left="57"/>
              <w:rPr>
                <w:rFonts w:cstheme="minorHAnsi"/>
                <w:sz w:val="20"/>
                <w:szCs w:val="20"/>
              </w:rPr>
            </w:pPr>
            <w:r w:rsidRPr="005329E4">
              <w:rPr>
                <w:rFonts w:cstheme="minorHAnsi"/>
                <w:sz w:val="20"/>
                <w:szCs w:val="20"/>
              </w:rPr>
              <w:t>Eseguire collettivamente e individualmente brani vocali/strumentali anche polifonici,</w:t>
            </w:r>
          </w:p>
          <w:p w14:paraId="6C240CCF" w14:textId="77777777" w:rsidR="00190F79" w:rsidRPr="005329E4" w:rsidRDefault="00190F79" w:rsidP="00190F79">
            <w:pPr>
              <w:autoSpaceDE w:val="0"/>
              <w:autoSpaceDN w:val="0"/>
              <w:adjustRightInd w:val="0"/>
              <w:ind w:left="57"/>
              <w:rPr>
                <w:rFonts w:cstheme="minorHAnsi"/>
                <w:sz w:val="24"/>
                <w:szCs w:val="24"/>
              </w:rPr>
            </w:pPr>
            <w:r w:rsidRPr="005329E4">
              <w:rPr>
                <w:rFonts w:cstheme="minorHAnsi"/>
                <w:sz w:val="20"/>
                <w:szCs w:val="20"/>
              </w:rPr>
              <w:t>curando l’intonazione, l’espressività e l’interpretazione.</w:t>
            </w:r>
          </w:p>
          <w:p w14:paraId="3E0C4574" w14:textId="77777777" w:rsidR="00190F79" w:rsidRPr="005329E4" w:rsidRDefault="00190F79" w:rsidP="00190F79">
            <w:pPr>
              <w:autoSpaceDE w:val="0"/>
              <w:autoSpaceDN w:val="0"/>
              <w:adjustRightInd w:val="0"/>
              <w:ind w:left="57"/>
              <w:rPr>
                <w:rFonts w:cstheme="minorHAnsi"/>
                <w:sz w:val="20"/>
                <w:szCs w:val="20"/>
              </w:rPr>
            </w:pPr>
            <w:r w:rsidRPr="005329E4">
              <w:rPr>
                <w:rFonts w:cstheme="minorHAnsi"/>
                <w:sz w:val="20"/>
                <w:szCs w:val="20"/>
              </w:rPr>
              <w:t>Valutare aspetti funzionali ed estetici in brani musicali di vario genere e stile, in relazione</w:t>
            </w:r>
          </w:p>
          <w:p w14:paraId="77D14E7A" w14:textId="77777777" w:rsidR="00190F79" w:rsidRPr="005329E4" w:rsidRDefault="00190F79" w:rsidP="00190F79">
            <w:pPr>
              <w:autoSpaceDE w:val="0"/>
              <w:autoSpaceDN w:val="0"/>
              <w:adjustRightInd w:val="0"/>
              <w:ind w:left="57"/>
              <w:rPr>
                <w:rFonts w:cstheme="minorHAnsi"/>
                <w:sz w:val="24"/>
                <w:szCs w:val="24"/>
              </w:rPr>
            </w:pPr>
            <w:r w:rsidRPr="005329E4">
              <w:rPr>
                <w:rFonts w:cstheme="minorHAnsi"/>
                <w:sz w:val="20"/>
                <w:szCs w:val="20"/>
              </w:rPr>
              <w:t>al riconoscimento di culture, di tempi e luoghi diversi.</w:t>
            </w:r>
          </w:p>
          <w:p w14:paraId="6362FB45" w14:textId="3CDC94E2" w:rsidR="00190F79" w:rsidRPr="005329E4" w:rsidRDefault="00190F79" w:rsidP="00190F79">
            <w:pPr>
              <w:autoSpaceDE w:val="0"/>
              <w:autoSpaceDN w:val="0"/>
              <w:adjustRightInd w:val="0"/>
              <w:ind w:left="57"/>
              <w:rPr>
                <w:rFonts w:cstheme="minorHAnsi"/>
                <w:sz w:val="20"/>
                <w:szCs w:val="20"/>
              </w:rPr>
            </w:pPr>
            <w:r w:rsidRPr="005329E4">
              <w:rPr>
                <w:rFonts w:cstheme="minorHAnsi"/>
                <w:sz w:val="20"/>
                <w:szCs w:val="20"/>
              </w:rPr>
              <w:t>Riconoscere e classificare gli elementi costitutivi basilari del linguaggio musicale all’internodi brani di vario genere e</w:t>
            </w:r>
          </w:p>
          <w:p w14:paraId="674E6A8B" w14:textId="77777777" w:rsidR="00190F79" w:rsidRPr="005329E4" w:rsidRDefault="00190F79" w:rsidP="00190F79">
            <w:pPr>
              <w:autoSpaceDE w:val="0"/>
              <w:autoSpaceDN w:val="0"/>
              <w:adjustRightInd w:val="0"/>
              <w:ind w:left="57"/>
              <w:rPr>
                <w:rFonts w:cstheme="minorHAnsi"/>
                <w:sz w:val="24"/>
                <w:szCs w:val="24"/>
              </w:rPr>
            </w:pPr>
            <w:r w:rsidRPr="005329E4">
              <w:rPr>
                <w:rFonts w:cstheme="minorHAnsi"/>
                <w:sz w:val="20"/>
                <w:szCs w:val="20"/>
              </w:rPr>
              <w:t>provenienza.</w:t>
            </w:r>
          </w:p>
          <w:p w14:paraId="465A4697" w14:textId="77777777" w:rsidR="00190F79" w:rsidRPr="005329E4" w:rsidRDefault="00190F79" w:rsidP="00190F79">
            <w:pPr>
              <w:autoSpaceDE w:val="0"/>
              <w:autoSpaceDN w:val="0"/>
              <w:adjustRightInd w:val="0"/>
              <w:ind w:left="57"/>
              <w:rPr>
                <w:rFonts w:cstheme="minorHAnsi"/>
                <w:sz w:val="20"/>
                <w:szCs w:val="20"/>
              </w:rPr>
            </w:pPr>
            <w:r w:rsidRPr="005329E4">
              <w:rPr>
                <w:rFonts w:cstheme="minorHAnsi"/>
                <w:sz w:val="20"/>
                <w:szCs w:val="20"/>
              </w:rPr>
              <w:t>Rappresentare gli elementi basilari di brani musicali e di eventi sonori attraverso sistemi</w:t>
            </w:r>
          </w:p>
          <w:p w14:paraId="1052DE82" w14:textId="77777777" w:rsidR="00190F79" w:rsidRPr="005329E4" w:rsidRDefault="00190F79" w:rsidP="00190F79">
            <w:pPr>
              <w:autoSpaceDE w:val="0"/>
              <w:autoSpaceDN w:val="0"/>
              <w:adjustRightInd w:val="0"/>
              <w:ind w:left="57"/>
              <w:rPr>
                <w:rFonts w:cstheme="minorHAnsi"/>
                <w:sz w:val="24"/>
                <w:szCs w:val="24"/>
              </w:rPr>
            </w:pPr>
            <w:r w:rsidRPr="005329E4">
              <w:rPr>
                <w:rFonts w:cstheme="minorHAnsi"/>
                <w:sz w:val="20"/>
                <w:szCs w:val="20"/>
              </w:rPr>
              <w:t>simbolici convenzionali e non convenzionali.</w:t>
            </w:r>
          </w:p>
          <w:p w14:paraId="562ED7EC" w14:textId="77777777" w:rsidR="00190F79" w:rsidRPr="005329E4" w:rsidRDefault="00190F79" w:rsidP="00190F79">
            <w:pPr>
              <w:autoSpaceDE w:val="0"/>
              <w:autoSpaceDN w:val="0"/>
              <w:adjustRightInd w:val="0"/>
              <w:ind w:left="57"/>
              <w:rPr>
                <w:rFonts w:cstheme="minorHAnsi"/>
                <w:sz w:val="20"/>
                <w:szCs w:val="20"/>
              </w:rPr>
            </w:pPr>
            <w:r w:rsidRPr="005329E4">
              <w:rPr>
                <w:rFonts w:cstheme="minorHAnsi"/>
                <w:sz w:val="20"/>
                <w:szCs w:val="20"/>
              </w:rPr>
              <w:t>Riconoscere gli usi, le funzioni e i contesti della musica e dei suoni nella realtà multimediale</w:t>
            </w:r>
          </w:p>
          <w:p w14:paraId="4FC23B80" w14:textId="7764ACEC" w:rsidR="00190F79" w:rsidRPr="005329E4" w:rsidRDefault="00190F79" w:rsidP="00190F79">
            <w:pPr>
              <w:autoSpaceDE w:val="0"/>
              <w:autoSpaceDN w:val="0"/>
              <w:adjustRightInd w:val="0"/>
              <w:ind w:left="57"/>
              <w:rPr>
                <w:rFonts w:cstheme="minorHAnsi"/>
                <w:sz w:val="20"/>
                <w:szCs w:val="20"/>
              </w:rPr>
            </w:pPr>
            <w:r w:rsidRPr="005329E4">
              <w:rPr>
                <w:rFonts w:cstheme="minorHAnsi"/>
                <w:sz w:val="20"/>
                <w:szCs w:val="20"/>
              </w:rPr>
              <w:t>(cinema, televisione,</w:t>
            </w:r>
            <w:r w:rsidRPr="005329E4">
              <w:t xml:space="preserve"> </w:t>
            </w:r>
            <w:r w:rsidRPr="005329E4">
              <w:rPr>
                <w:rFonts w:cstheme="minorHAnsi"/>
                <w:sz w:val="20"/>
                <w:szCs w:val="20"/>
              </w:rPr>
              <w:t>computer).</w:t>
            </w:r>
          </w:p>
          <w:p w14:paraId="40973562" w14:textId="77566291" w:rsidR="00190F79" w:rsidRPr="005329E4" w:rsidRDefault="00190F79" w:rsidP="00190F79">
            <w:pPr>
              <w:tabs>
                <w:tab w:val="left" w:pos="820"/>
              </w:tabs>
              <w:spacing w:before="16"/>
              <w:ind w:left="57" w:right="57" w:hanging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170E2" w14:textId="77777777" w:rsidR="00190F79" w:rsidRPr="005329E4" w:rsidRDefault="00190F79" w:rsidP="00190F79">
            <w:pPr>
              <w:tabs>
                <w:tab w:val="left" w:pos="420"/>
              </w:tabs>
              <w:spacing w:line="240" w:lineRule="atLeast"/>
              <w:ind w:left="57"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5329E4">
              <w:rPr>
                <w:rFonts w:eastAsia="Alibi" w:cstheme="minorHAnsi"/>
                <w:kern w:val="16"/>
                <w:sz w:val="20"/>
                <w:szCs w:val="20"/>
              </w:rPr>
              <w:t>Suoni ed effetti espressivi in diverse composizioni</w:t>
            </w:r>
          </w:p>
          <w:p w14:paraId="64446458" w14:textId="42EA3778" w:rsidR="00190F79" w:rsidRPr="005329E4" w:rsidRDefault="00190F79" w:rsidP="00190F79">
            <w:pPr>
              <w:ind w:left="57"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5329E4">
              <w:rPr>
                <w:rFonts w:cstheme="minorHAnsi"/>
                <w:kern w:val="16"/>
                <w:sz w:val="20"/>
                <w:szCs w:val="20"/>
              </w:rPr>
              <w:t xml:space="preserve"> </w:t>
            </w:r>
            <w:r w:rsidR="00A01E44">
              <w:rPr>
                <w:rFonts w:eastAsia="Alibi" w:cstheme="minorHAnsi"/>
                <w:kern w:val="16"/>
                <w:sz w:val="20"/>
                <w:szCs w:val="20"/>
              </w:rPr>
              <w:t>Ritmi e canti celebrativi.</w:t>
            </w:r>
          </w:p>
          <w:p w14:paraId="160B8194" w14:textId="2496737E" w:rsidR="00190F79" w:rsidRPr="00A01E44" w:rsidRDefault="00A01E44" w:rsidP="00190F79">
            <w:pPr>
              <w:pStyle w:val="TableParagraph"/>
              <w:tabs>
                <w:tab w:val="left" w:pos="827"/>
              </w:tabs>
              <w:ind w:left="57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01E4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 fonti degli eventi sonori.</w:t>
            </w:r>
          </w:p>
          <w:p w14:paraId="3AD97308" w14:textId="0E697230" w:rsidR="00A01E44" w:rsidRDefault="00A01E44" w:rsidP="00190F79">
            <w:pPr>
              <w:pStyle w:val="TableParagraph"/>
              <w:tabs>
                <w:tab w:val="left" w:pos="827"/>
              </w:tabs>
              <w:ind w:left="57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 sistema simbolico convenzionale.</w:t>
            </w:r>
          </w:p>
          <w:p w14:paraId="7E4E42EC" w14:textId="6E8D3577" w:rsidR="00A01E44" w:rsidRPr="00A01E44" w:rsidRDefault="00A01E44" w:rsidP="00190F79">
            <w:pPr>
              <w:pStyle w:val="TableParagraph"/>
              <w:tabs>
                <w:tab w:val="left" w:pos="827"/>
              </w:tabs>
              <w:ind w:left="57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 diversi generi musicali.</w:t>
            </w:r>
          </w:p>
          <w:p w14:paraId="5276BFBD" w14:textId="77777777" w:rsidR="00190F79" w:rsidRPr="00A01E44" w:rsidRDefault="00190F79" w:rsidP="00190F79">
            <w:pPr>
              <w:pStyle w:val="TableParagraph"/>
              <w:tabs>
                <w:tab w:val="left" w:pos="827"/>
              </w:tabs>
              <w:spacing w:before="1" w:after="24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0A69F9C" w14:textId="77777777" w:rsidR="00190F79" w:rsidRPr="005329E4" w:rsidRDefault="00190F79" w:rsidP="00190F79">
            <w:pPr>
              <w:pStyle w:val="TableParagraph"/>
              <w:tabs>
                <w:tab w:val="left" w:pos="827"/>
              </w:tabs>
              <w:spacing w:before="50" w:after="240" w:line="288" w:lineRule="auto"/>
              <w:ind w:right="74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3E7C413" w14:textId="5168A65D" w:rsidR="00190F79" w:rsidRPr="005329E4" w:rsidRDefault="00190F79" w:rsidP="00190F79">
            <w:pPr>
              <w:ind w:left="57"/>
              <w:rPr>
                <w:rFonts w:eastAsia="Alibi" w:cstheme="minorHAnsi"/>
                <w:spacing w:val="20"/>
                <w:kern w:val="1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FA6DE" w14:textId="77777777" w:rsidR="00190F79" w:rsidRPr="005329E4" w:rsidRDefault="00190F79" w:rsidP="00190F79">
            <w:pPr>
              <w:spacing w:line="220" w:lineRule="exact"/>
              <w:ind w:left="57"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5329E4">
              <w:rPr>
                <w:rFonts w:eastAsia="Alibi" w:cstheme="minorHAnsi"/>
                <w:kern w:val="16"/>
                <w:sz w:val="20"/>
                <w:szCs w:val="20"/>
              </w:rPr>
              <w:t>Ascolto di brani legati a diversi contesti</w:t>
            </w:r>
          </w:p>
          <w:p w14:paraId="752164B2" w14:textId="77777777" w:rsidR="00190F79" w:rsidRPr="005329E4" w:rsidRDefault="00190F79" w:rsidP="00190F79">
            <w:pPr>
              <w:spacing w:line="240" w:lineRule="exact"/>
              <w:ind w:left="57"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5329E4">
              <w:rPr>
                <w:rFonts w:eastAsia="Alibi" w:cstheme="minorHAnsi"/>
                <w:kern w:val="16"/>
                <w:sz w:val="20"/>
                <w:szCs w:val="20"/>
              </w:rPr>
              <w:t>Confronto fra differenti tipologie di musica per la festa</w:t>
            </w:r>
          </w:p>
          <w:p w14:paraId="1D20ED8A" w14:textId="602CC4A5" w:rsidR="00190F79" w:rsidRDefault="00190F79" w:rsidP="00190F79">
            <w:pPr>
              <w:spacing w:line="240" w:lineRule="exact"/>
              <w:ind w:left="57"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5329E4">
              <w:rPr>
                <w:rFonts w:eastAsia="Alibi" w:cstheme="minorHAnsi"/>
                <w:kern w:val="16"/>
                <w:sz w:val="20"/>
                <w:szCs w:val="20"/>
              </w:rPr>
              <w:t xml:space="preserve"> </w:t>
            </w:r>
            <w:r w:rsidR="00A01E44">
              <w:rPr>
                <w:rFonts w:eastAsia="Alibi" w:cstheme="minorHAnsi"/>
                <w:kern w:val="16"/>
                <w:sz w:val="20"/>
                <w:szCs w:val="20"/>
              </w:rPr>
              <w:t>Esecuzione vocale di brani.</w:t>
            </w:r>
          </w:p>
          <w:p w14:paraId="3080CA7B" w14:textId="3DF7486F" w:rsidR="00A01E44" w:rsidRPr="00A01E44" w:rsidRDefault="00A01E44" w:rsidP="00190F79">
            <w:pPr>
              <w:spacing w:line="240" w:lineRule="exact"/>
              <w:ind w:left="57" w:right="57"/>
              <w:rPr>
                <w:rFonts w:eastAsia="Alibi" w:cstheme="minorHAnsi"/>
                <w:kern w:val="16"/>
                <w:sz w:val="20"/>
                <w:szCs w:val="20"/>
                <w:highlight w:val="red"/>
              </w:rPr>
            </w:pPr>
            <w:r>
              <w:rPr>
                <w:rFonts w:eastAsia="Alibi" w:cstheme="minorHAnsi"/>
                <w:kern w:val="16"/>
                <w:sz w:val="20"/>
                <w:szCs w:val="20"/>
              </w:rPr>
              <w:t>Collocazione e riconoscimento</w:t>
            </w:r>
          </w:p>
          <w:p w14:paraId="134577C4" w14:textId="3DDE7F9B" w:rsidR="00190F79" w:rsidRPr="005329E4" w:rsidRDefault="00A01E44" w:rsidP="00190F79">
            <w:pPr>
              <w:spacing w:line="240" w:lineRule="exact"/>
              <w:ind w:left="57" w:right="57"/>
              <w:rPr>
                <w:rFonts w:eastAsia="Alibi" w:cstheme="minorHAnsi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kern w:val="16"/>
                <w:sz w:val="20"/>
                <w:szCs w:val="20"/>
              </w:rPr>
              <w:t xml:space="preserve">delle </w:t>
            </w:r>
            <w:r w:rsidR="00190F79" w:rsidRPr="005329E4">
              <w:rPr>
                <w:rFonts w:eastAsia="Alibi" w:cstheme="minorHAnsi"/>
                <w:kern w:val="16"/>
                <w:sz w:val="20"/>
                <w:szCs w:val="20"/>
              </w:rPr>
              <w:t>figure musicali sul pentagramma</w:t>
            </w:r>
          </w:p>
          <w:p w14:paraId="6B104941" w14:textId="77777777" w:rsidR="00190F79" w:rsidRPr="005329E4" w:rsidRDefault="00190F79" w:rsidP="00190F79">
            <w:pPr>
              <w:ind w:left="57"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5329E4">
              <w:rPr>
                <w:rFonts w:cstheme="minorHAnsi"/>
                <w:w w:val="95"/>
                <w:sz w:val="20"/>
                <w:szCs w:val="20"/>
              </w:rPr>
              <w:t>Ascolto</w:t>
            </w:r>
            <w:r w:rsidRPr="005329E4">
              <w:rPr>
                <w:rFonts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5329E4">
              <w:rPr>
                <w:rFonts w:cstheme="minorHAnsi"/>
                <w:w w:val="95"/>
                <w:sz w:val="20"/>
                <w:szCs w:val="20"/>
              </w:rPr>
              <w:t>guidato</w:t>
            </w:r>
            <w:r w:rsidRPr="005329E4">
              <w:rPr>
                <w:rFonts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5329E4">
              <w:rPr>
                <w:rFonts w:cstheme="minorHAnsi"/>
                <w:w w:val="95"/>
                <w:sz w:val="20"/>
                <w:szCs w:val="20"/>
              </w:rPr>
              <w:t>e</w:t>
            </w:r>
            <w:r w:rsidRPr="005329E4">
              <w:rPr>
                <w:rFonts w:cstheme="minorHAnsi"/>
                <w:spacing w:val="-24"/>
                <w:w w:val="95"/>
                <w:sz w:val="20"/>
                <w:szCs w:val="20"/>
              </w:rPr>
              <w:t xml:space="preserve"> </w:t>
            </w:r>
            <w:r w:rsidRPr="005329E4">
              <w:rPr>
                <w:rFonts w:cstheme="minorHAnsi"/>
                <w:w w:val="95"/>
                <w:sz w:val="20"/>
                <w:szCs w:val="20"/>
              </w:rPr>
              <w:t>riflessioni</w:t>
            </w:r>
            <w:r w:rsidRPr="005329E4">
              <w:rPr>
                <w:rFonts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5329E4">
              <w:rPr>
                <w:rFonts w:cstheme="minorHAnsi"/>
                <w:w w:val="95"/>
                <w:sz w:val="20"/>
                <w:szCs w:val="20"/>
              </w:rPr>
              <w:t>di</w:t>
            </w:r>
            <w:r w:rsidRPr="005329E4">
              <w:rPr>
                <w:rFonts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5329E4">
              <w:rPr>
                <w:rFonts w:cstheme="minorHAnsi"/>
                <w:w w:val="95"/>
                <w:sz w:val="20"/>
                <w:szCs w:val="20"/>
              </w:rPr>
              <w:t>brani</w:t>
            </w:r>
            <w:r w:rsidRPr="005329E4">
              <w:rPr>
                <w:rFonts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5329E4">
              <w:rPr>
                <w:rFonts w:cstheme="minorHAnsi"/>
                <w:w w:val="95"/>
                <w:sz w:val="20"/>
                <w:szCs w:val="20"/>
              </w:rPr>
              <w:t xml:space="preserve">musicali </w:t>
            </w:r>
            <w:r w:rsidRPr="005329E4">
              <w:rPr>
                <w:rFonts w:cstheme="minorHAnsi"/>
                <w:sz w:val="20"/>
                <w:szCs w:val="20"/>
              </w:rPr>
              <w:t>appartenenti</w:t>
            </w:r>
            <w:r w:rsidRPr="005329E4">
              <w:rPr>
                <w:rFonts w:cstheme="minorHAnsi"/>
                <w:spacing w:val="-33"/>
                <w:sz w:val="20"/>
                <w:szCs w:val="20"/>
              </w:rPr>
              <w:t xml:space="preserve"> </w:t>
            </w:r>
            <w:r w:rsidRPr="005329E4">
              <w:rPr>
                <w:rFonts w:cstheme="minorHAnsi"/>
                <w:sz w:val="20"/>
                <w:szCs w:val="20"/>
              </w:rPr>
              <w:t>a</w:t>
            </w:r>
            <w:r w:rsidRPr="005329E4">
              <w:rPr>
                <w:rFonts w:cstheme="minorHAnsi"/>
                <w:spacing w:val="-34"/>
                <w:sz w:val="20"/>
                <w:szCs w:val="20"/>
              </w:rPr>
              <w:t xml:space="preserve"> </w:t>
            </w:r>
            <w:r w:rsidRPr="005329E4">
              <w:rPr>
                <w:rFonts w:cstheme="minorHAnsi"/>
                <w:sz w:val="20"/>
                <w:szCs w:val="20"/>
              </w:rPr>
              <w:t>epoche</w:t>
            </w:r>
            <w:r w:rsidRPr="005329E4">
              <w:rPr>
                <w:rFonts w:cstheme="minorHAnsi"/>
                <w:spacing w:val="-33"/>
                <w:sz w:val="20"/>
                <w:szCs w:val="20"/>
              </w:rPr>
              <w:t xml:space="preserve"> </w:t>
            </w:r>
            <w:r w:rsidRPr="005329E4">
              <w:rPr>
                <w:rFonts w:cstheme="minorHAnsi"/>
                <w:sz w:val="20"/>
                <w:szCs w:val="20"/>
              </w:rPr>
              <w:t>e</w:t>
            </w:r>
            <w:r w:rsidRPr="005329E4">
              <w:rPr>
                <w:rFonts w:cstheme="minorHAnsi"/>
                <w:spacing w:val="-32"/>
                <w:sz w:val="20"/>
                <w:szCs w:val="20"/>
              </w:rPr>
              <w:t xml:space="preserve"> </w:t>
            </w:r>
            <w:r w:rsidRPr="005329E4">
              <w:rPr>
                <w:rFonts w:cstheme="minorHAnsi"/>
                <w:sz w:val="20"/>
                <w:szCs w:val="20"/>
              </w:rPr>
              <w:t>culture</w:t>
            </w:r>
            <w:r w:rsidRPr="005329E4">
              <w:rPr>
                <w:rFonts w:cstheme="minorHAnsi"/>
                <w:spacing w:val="-32"/>
                <w:sz w:val="20"/>
                <w:szCs w:val="20"/>
              </w:rPr>
              <w:t xml:space="preserve"> </w:t>
            </w:r>
            <w:r w:rsidRPr="005329E4">
              <w:rPr>
                <w:rFonts w:cstheme="minorHAnsi"/>
                <w:sz w:val="20"/>
                <w:szCs w:val="20"/>
              </w:rPr>
              <w:t>diverse.</w:t>
            </w:r>
          </w:p>
          <w:p w14:paraId="18BB1D29" w14:textId="5F929904" w:rsidR="00190F79" w:rsidRPr="005329E4" w:rsidRDefault="00190F79" w:rsidP="0019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5329E4">
              <w:rPr>
                <w:rFonts w:eastAsia="Alibi" w:cstheme="minorHAnsi"/>
                <w:kern w:val="16"/>
                <w:sz w:val="20"/>
                <w:szCs w:val="20"/>
              </w:rPr>
              <w:t>Giochi di voce, dal parlato al cantato; modi di recitare cantando.</w:t>
            </w:r>
          </w:p>
        </w:tc>
      </w:tr>
      <w:bookmarkEnd w:id="0"/>
    </w:tbl>
    <w:p w14:paraId="490CA395" w14:textId="57E490AC" w:rsidR="00732429" w:rsidRDefault="00732429"/>
    <w:sectPr w:rsidR="00732429" w:rsidSect="007324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bi">
    <w:altName w:val="Calibri"/>
    <w:charset w:val="00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29"/>
    <w:rsid w:val="00190F79"/>
    <w:rsid w:val="0052697B"/>
    <w:rsid w:val="005329E4"/>
    <w:rsid w:val="00732429"/>
    <w:rsid w:val="009F4871"/>
    <w:rsid w:val="00A01E44"/>
    <w:rsid w:val="00AB5470"/>
    <w:rsid w:val="00F7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FBD9"/>
  <w15:docId w15:val="{0F99A032-1421-4F1B-8B99-2BFD4B41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4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99"/>
    <w:rsid w:val="00190F79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 Currò</dc:creator>
  <cp:lastModifiedBy>Iole Currò</cp:lastModifiedBy>
  <cp:revision>2</cp:revision>
  <dcterms:created xsi:type="dcterms:W3CDTF">2021-10-24T16:49:00Z</dcterms:created>
  <dcterms:modified xsi:type="dcterms:W3CDTF">2021-10-24T16:49:00Z</dcterms:modified>
</cp:coreProperties>
</file>