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026" w:type="dxa"/>
        <w:tblInd w:w="-714" w:type="dxa"/>
        <w:tblLook w:val="04A0" w:firstRow="1" w:lastRow="0" w:firstColumn="1" w:lastColumn="0" w:noHBand="0" w:noVBand="1"/>
      </w:tblPr>
      <w:tblGrid>
        <w:gridCol w:w="1674"/>
        <w:gridCol w:w="3430"/>
        <w:gridCol w:w="4677"/>
        <w:gridCol w:w="2694"/>
        <w:gridCol w:w="2551"/>
      </w:tblGrid>
      <w:tr w:rsidR="00710082" w:rsidRPr="00710082" w14:paraId="7D8DCF12" w14:textId="77777777" w:rsidTr="00710082">
        <w:trPr>
          <w:trHeight w:val="354"/>
        </w:trPr>
        <w:tc>
          <w:tcPr>
            <w:tcW w:w="1674" w:type="dxa"/>
          </w:tcPr>
          <w:p w14:paraId="703806C7" w14:textId="77777777" w:rsidR="00710082" w:rsidRPr="00BD73D0" w:rsidRDefault="00710082" w:rsidP="001D155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ED. FISICA</w:t>
            </w:r>
          </w:p>
        </w:tc>
        <w:tc>
          <w:tcPr>
            <w:tcW w:w="3430" w:type="dxa"/>
          </w:tcPr>
          <w:p w14:paraId="3068F27C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29F55A09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8BE02A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37D61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10082" w:rsidRPr="00710082" w14:paraId="78645092" w14:textId="77777777" w:rsidTr="00710082">
        <w:trPr>
          <w:trHeight w:val="850"/>
        </w:trPr>
        <w:tc>
          <w:tcPr>
            <w:tcW w:w="1674" w:type="dxa"/>
          </w:tcPr>
          <w:p w14:paraId="444DE7C4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NUCLEO TEMATICO</w:t>
            </w:r>
          </w:p>
        </w:tc>
        <w:tc>
          <w:tcPr>
            <w:tcW w:w="3430" w:type="dxa"/>
          </w:tcPr>
          <w:p w14:paraId="7BC1185A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TRAGUARDI DI SVILUPPO DELLE COMPETENZE AL TERMINE DELLA SCUOLA PRIMARIA (DALLE </w:t>
            </w:r>
            <w:r w:rsidRPr="00BD73D0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INDICAZIONI NAZIONALI PER IL CURRICOLO</w:t>
            </w: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006271B9" w14:textId="3DDC2905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OBIETTIVI DI APPRENDIMENTO </w:t>
            </w:r>
            <w:r w:rsidRPr="0071008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AL </w:t>
            </w: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TERMINE DELLA SCUOLA PRIMARIA (DALLE </w:t>
            </w:r>
            <w:r w:rsidRPr="00BD73D0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INDICAZIONI NAZIONALI PER IL CURRICOLO</w:t>
            </w: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5BB167EC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CONTENUTI </w:t>
            </w:r>
          </w:p>
        </w:tc>
        <w:tc>
          <w:tcPr>
            <w:tcW w:w="2551" w:type="dxa"/>
          </w:tcPr>
          <w:p w14:paraId="3FECBEE6" w14:textId="77777777" w:rsidR="00710082" w:rsidRPr="00BD73D0" w:rsidRDefault="00710082" w:rsidP="001D1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ATTIVITÀ</w:t>
            </w:r>
          </w:p>
        </w:tc>
      </w:tr>
      <w:tr w:rsidR="00710082" w:rsidRPr="00710082" w14:paraId="335C3856" w14:textId="77777777" w:rsidTr="00710082">
        <w:trPr>
          <w:trHeight w:val="2041"/>
        </w:trPr>
        <w:tc>
          <w:tcPr>
            <w:tcW w:w="1674" w:type="dxa"/>
          </w:tcPr>
          <w:p w14:paraId="3B73FB22" w14:textId="77777777" w:rsidR="00710082" w:rsidRPr="00BD73D0" w:rsidRDefault="00710082" w:rsidP="00710082">
            <w:pPr>
              <w:rPr>
                <w:rFonts w:cstheme="minorHAnsi"/>
                <w:b/>
                <w:kern w:val="16"/>
                <w:sz w:val="20"/>
                <w:szCs w:val="20"/>
              </w:rPr>
            </w:pPr>
            <w:r w:rsidRPr="00BD73D0">
              <w:rPr>
                <w:rFonts w:cstheme="minorHAnsi"/>
                <w:b/>
                <w:kern w:val="16"/>
                <w:sz w:val="20"/>
                <w:szCs w:val="20"/>
              </w:rPr>
              <w:t>IL CORPO E LA SUA RELAZIONE CON LO SPAZIO E IL TEMPO</w:t>
            </w:r>
          </w:p>
          <w:p w14:paraId="6B761832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</w:tcPr>
          <w:p w14:paraId="2C8B35FE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73A3269D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550D50F7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Sperimenta una pluralità di   esperienze che permettono di maturare competenze di giocosport anche come orientamento alla futura pratica sportiva.</w:t>
            </w:r>
          </w:p>
          <w:p w14:paraId="7AE7FE5A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Sperimenta, in forma semplificata e progressivamente sempre più complessa, diverse gestualità tecniche.</w:t>
            </w:r>
          </w:p>
          <w:p w14:paraId="3115AEBE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14:paraId="27DD862B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 xml:space="preserve">Riconosce alcuni essenziali principi relativi al proprio benessere psico-fisico legati alla cura del proprio </w:t>
            </w:r>
            <w:r w:rsidRPr="00BD73D0">
              <w:rPr>
                <w:rFonts w:eastAsia="Times New Roman" w:cstheme="minorHAnsi"/>
                <w:sz w:val="20"/>
                <w:szCs w:val="20"/>
              </w:rPr>
              <w:lastRenderedPageBreak/>
              <w:t>corpo, a un corretto regime alimentare e alla prevenzione dell’uso di sostanze che inducono dipendenza.</w:t>
            </w:r>
          </w:p>
          <w:p w14:paraId="7870DC9C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4677" w:type="dxa"/>
          </w:tcPr>
          <w:p w14:paraId="74646B74" w14:textId="1B671918" w:rsidR="00710082" w:rsidRPr="00710082" w:rsidRDefault="00710082" w:rsidP="00710082">
            <w:pPr>
              <w:tabs>
                <w:tab w:val="left" w:pos="380"/>
              </w:tabs>
              <w:spacing w:before="3"/>
              <w:ind w:right="57"/>
              <w:rPr>
                <w:rFonts w:cstheme="minorHAnsi"/>
                <w:sz w:val="20"/>
                <w:szCs w:val="20"/>
              </w:rPr>
            </w:pPr>
            <w:r w:rsidRPr="00710082">
              <w:rPr>
                <w:rFonts w:cstheme="minorHAnsi"/>
                <w:sz w:val="20"/>
                <w:szCs w:val="20"/>
              </w:rPr>
              <w:lastRenderedPageBreak/>
              <w:t>Coordinare e utilizzare diversi schemi motori combinati tra loro inizialmente in forma successiva e poi in forma simultanea (correre/saltare, afferrare/lanciare, ecc.).</w:t>
            </w:r>
          </w:p>
          <w:p w14:paraId="1F44F8E0" w14:textId="2C241F84" w:rsidR="00BD73D0" w:rsidRPr="00BD73D0" w:rsidRDefault="00710082" w:rsidP="00710082">
            <w:pPr>
              <w:tabs>
                <w:tab w:val="left" w:pos="380"/>
              </w:tabs>
              <w:spacing w:before="3"/>
              <w:ind w:right="57"/>
              <w:rPr>
                <w:rFonts w:cstheme="minorHAnsi"/>
                <w:sz w:val="20"/>
                <w:szCs w:val="20"/>
              </w:rPr>
            </w:pPr>
            <w:r w:rsidRPr="00710082">
              <w:rPr>
                <w:rFonts w:cstheme="minorHAnsi"/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</w:t>
            </w:r>
            <w:r w:rsidRPr="00710082">
              <w:rPr>
                <w:rFonts w:cstheme="minorHAnsi"/>
                <w:sz w:val="20"/>
                <w:szCs w:val="20"/>
              </w:rPr>
              <w:t xml:space="preserve"> </w:t>
            </w:r>
            <w:r w:rsidRPr="00710082">
              <w:rPr>
                <w:rFonts w:cstheme="minorHAnsi"/>
                <w:sz w:val="20"/>
                <w:szCs w:val="20"/>
              </w:rPr>
              <w:t>agli oggetti, agli altri.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FA1E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 Coordinazione dinamica</w:t>
            </w:r>
          </w:p>
          <w:p w14:paraId="6B9E21BE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</w:p>
          <w:p w14:paraId="2C8175DA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 Forza, resistenza, velocità</w:t>
            </w:r>
          </w:p>
          <w:p w14:paraId="7D930189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</w:p>
          <w:p w14:paraId="0BAEE0B4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-Tecniche sportive</w:t>
            </w:r>
          </w:p>
          <w:p w14:paraId="4EEF1DA6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</w:p>
          <w:p w14:paraId="4651555A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-Alimentazione ed esercizio fisico</w:t>
            </w:r>
          </w:p>
          <w:p w14:paraId="394434B0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</w:p>
          <w:p w14:paraId="08A6195C" w14:textId="77777777" w:rsidR="00710082" w:rsidRPr="00710082" w:rsidRDefault="00710082" w:rsidP="00710082">
            <w:pPr>
              <w:ind w:left="61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-Il significato di</w:t>
            </w:r>
          </w:p>
          <w:p w14:paraId="6915384C" w14:textId="67279498" w:rsidR="00710082" w:rsidRPr="00BD73D0" w:rsidRDefault="00710082" w:rsidP="00710082">
            <w:pPr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“comportamento sportivo”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7191" w14:textId="77777777" w:rsidR="00710082" w:rsidRPr="00710082" w:rsidRDefault="00710082" w:rsidP="00710082">
            <w:pPr>
              <w:ind w:left="66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-Giochi di movimento polivalenti che prevedano l’utilizzo di schemi motori combinati tra loro.</w:t>
            </w:r>
          </w:p>
          <w:p w14:paraId="651DCC86" w14:textId="77777777" w:rsidR="00710082" w:rsidRPr="00710082" w:rsidRDefault="00710082" w:rsidP="00710082">
            <w:pPr>
              <w:ind w:left="66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-Percorsi, circuiti, staffette per lo sviluppo delle capacità coordinative generali.</w:t>
            </w:r>
          </w:p>
          <w:p w14:paraId="433C0C78" w14:textId="77777777" w:rsidR="00710082" w:rsidRPr="00710082" w:rsidRDefault="00710082" w:rsidP="00710082">
            <w:pPr>
              <w:ind w:left="66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-Esercizi e giochi individuali, a coppie o in gruppo con l’utilizzo di piccoli attrezzi o non, per il miglioramento delle capacità condizionali (mobilità articolare, forza rapida, resistenza organica…)</w:t>
            </w:r>
          </w:p>
          <w:p w14:paraId="71B71EA0" w14:textId="77777777" w:rsidR="00710082" w:rsidRPr="00710082" w:rsidRDefault="00710082" w:rsidP="00710082">
            <w:pPr>
              <w:ind w:left="66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-Giochi e percorsi di orientamento spaziale.</w:t>
            </w:r>
          </w:p>
          <w:p w14:paraId="191EC176" w14:textId="77777777" w:rsidR="00710082" w:rsidRPr="00710082" w:rsidRDefault="00710082" w:rsidP="00710082">
            <w:pPr>
              <w:ind w:left="66"/>
              <w:rPr>
                <w:rFonts w:eastAsia="Calibri" w:cstheme="minorHAnsi"/>
                <w:bCs/>
                <w:kern w:val="16"/>
                <w:sz w:val="20"/>
                <w:szCs w:val="20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-Giochi sportivi semplificati, per conoscere e sviluppare le principali condotte motorie, proprie di ogni disciplina sportiva.</w:t>
            </w:r>
          </w:p>
          <w:p w14:paraId="0B78C64D" w14:textId="4BF07D8B" w:rsidR="00BD73D0" w:rsidRPr="00BD73D0" w:rsidRDefault="00710082" w:rsidP="00710082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eastAsia="Alibi" w:cstheme="minorHAnsi"/>
                <w:kern w:val="16"/>
                <w:sz w:val="20"/>
                <w:szCs w:val="20"/>
                <w:lang w:val="en-US"/>
              </w:rPr>
            </w:pPr>
            <w:r w:rsidRPr="00710082">
              <w:rPr>
                <w:rFonts w:eastAsia="Calibri" w:cstheme="minorHAnsi"/>
                <w:bCs/>
                <w:kern w:val="16"/>
                <w:sz w:val="20"/>
                <w:szCs w:val="20"/>
              </w:rPr>
              <w:t>-Percorsi</w:t>
            </w:r>
          </w:p>
        </w:tc>
      </w:tr>
      <w:tr w:rsidR="00710082" w:rsidRPr="00710082" w14:paraId="35179F67" w14:textId="77777777" w:rsidTr="00710082">
        <w:trPr>
          <w:trHeight w:val="1116"/>
        </w:trPr>
        <w:tc>
          <w:tcPr>
            <w:tcW w:w="1674" w:type="dxa"/>
          </w:tcPr>
          <w:p w14:paraId="73EA1634" w14:textId="77777777" w:rsidR="00710082" w:rsidRPr="00BD73D0" w:rsidRDefault="00710082" w:rsidP="00710082">
            <w:pPr>
              <w:tabs>
                <w:tab w:val="left" w:pos="380"/>
              </w:tabs>
              <w:spacing w:before="3"/>
              <w:ind w:left="57" w:right="57"/>
              <w:rPr>
                <w:rFonts w:eastAsia="Cambria" w:cstheme="minorHAnsi"/>
                <w:sz w:val="20"/>
                <w:szCs w:val="20"/>
              </w:rPr>
            </w:pPr>
            <w:r w:rsidRPr="00BD73D0">
              <w:rPr>
                <w:rFonts w:cstheme="minorHAnsi"/>
                <w:b/>
                <w:kern w:val="16"/>
                <w:sz w:val="20"/>
                <w:szCs w:val="20"/>
              </w:rPr>
              <w:t>IL LINGUAGGIO DEL CORPO COME MODALITÀ COMUNICATIVO -ESPRESSIVA</w:t>
            </w:r>
          </w:p>
        </w:tc>
        <w:tc>
          <w:tcPr>
            <w:tcW w:w="3430" w:type="dxa"/>
            <w:vMerge/>
          </w:tcPr>
          <w:p w14:paraId="7662B65C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780D6" w14:textId="77777777" w:rsidR="00710082" w:rsidRPr="00710082" w:rsidRDefault="00710082" w:rsidP="00710082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710082">
              <w:rPr>
                <w:rFonts w:cstheme="minorHAnsi"/>
                <w:sz w:val="20"/>
                <w:szCs w:val="20"/>
              </w:rPr>
              <w:t xml:space="preserve">Utilizzare in forma originale e creativa modalità espressive e corporee anche attraverso </w:t>
            </w:r>
          </w:p>
          <w:p w14:paraId="02268835" w14:textId="77777777" w:rsidR="00710082" w:rsidRPr="00710082" w:rsidRDefault="00710082" w:rsidP="00710082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710082">
              <w:rPr>
                <w:rFonts w:cstheme="minorHAnsi"/>
                <w:sz w:val="20"/>
                <w:szCs w:val="20"/>
              </w:rPr>
              <w:t>forme di drammatizzazione e danza, sapendo trasmettere nel contempo contenuti emozionali.</w:t>
            </w:r>
          </w:p>
          <w:p w14:paraId="67C0E023" w14:textId="48650D3F" w:rsidR="00BD73D0" w:rsidRPr="00BD73D0" w:rsidRDefault="00710082" w:rsidP="00710082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710082">
              <w:rPr>
                <w:rFonts w:cstheme="minorHAnsi"/>
                <w:sz w:val="20"/>
                <w:szCs w:val="20"/>
              </w:rPr>
              <w:t>Elaborare ed eseguire semplici sequenze di movimento o semplici coreografie individuali</w:t>
            </w:r>
            <w:r w:rsidRPr="00710082">
              <w:rPr>
                <w:rFonts w:cstheme="minorHAnsi"/>
                <w:sz w:val="20"/>
                <w:szCs w:val="20"/>
              </w:rPr>
              <w:t xml:space="preserve"> </w:t>
            </w:r>
            <w:r w:rsidRPr="00710082">
              <w:rPr>
                <w:rFonts w:cstheme="minorHAnsi"/>
                <w:sz w:val="20"/>
                <w:szCs w:val="20"/>
              </w:rPr>
              <w:t>e collettive.</w:t>
            </w:r>
          </w:p>
        </w:tc>
        <w:tc>
          <w:tcPr>
            <w:tcW w:w="2694" w:type="dxa"/>
            <w:vMerge/>
          </w:tcPr>
          <w:p w14:paraId="6D638B22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EDD9130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0082" w:rsidRPr="00710082" w14:paraId="5A00F1D0" w14:textId="77777777" w:rsidTr="00710082">
        <w:trPr>
          <w:trHeight w:val="20"/>
        </w:trPr>
        <w:tc>
          <w:tcPr>
            <w:tcW w:w="1674" w:type="dxa"/>
            <w:tcBorders>
              <w:top w:val="nil"/>
            </w:tcBorders>
          </w:tcPr>
          <w:p w14:paraId="664AF866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IL GIOCO, LO SPORT, LE REGOLE E IL FAIR PLAY</w:t>
            </w:r>
          </w:p>
        </w:tc>
        <w:tc>
          <w:tcPr>
            <w:tcW w:w="3430" w:type="dxa"/>
            <w:vMerge/>
          </w:tcPr>
          <w:p w14:paraId="652853EB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106D2A79" w14:textId="77777777" w:rsidR="00710082" w:rsidRPr="00710082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Conoscere e applicare correttamente modalità esecutive di diverse proposte di giocosport.</w:t>
            </w:r>
          </w:p>
          <w:p w14:paraId="5BA41AA2" w14:textId="75AA481C" w:rsidR="00710082" w:rsidRPr="00710082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Saper utilizzare numerosi giochi derivanti dalla tradizione popolare applicandone indicazioni e regole.</w:t>
            </w:r>
          </w:p>
          <w:p w14:paraId="7F343684" w14:textId="2AAFF953" w:rsidR="00710082" w:rsidRPr="00710082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14:paraId="1E5D4983" w14:textId="29DD7D33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Rispettare le regole nella competizione sportiva; saper accettare la sconfitta con equilibrio, e vivere la vittoria esprimendo rispetto nei confronti dei perdenti, accettando le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>diversità, manifestando senso di responsabilità.</w:t>
            </w:r>
          </w:p>
        </w:tc>
        <w:tc>
          <w:tcPr>
            <w:tcW w:w="2694" w:type="dxa"/>
            <w:vMerge/>
          </w:tcPr>
          <w:p w14:paraId="7BD9D6EA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F16D547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0082" w:rsidRPr="00710082" w14:paraId="60E36114" w14:textId="77777777" w:rsidTr="00710082">
        <w:trPr>
          <w:trHeight w:val="20"/>
        </w:trPr>
        <w:tc>
          <w:tcPr>
            <w:tcW w:w="1674" w:type="dxa"/>
            <w:tcBorders>
              <w:top w:val="nil"/>
            </w:tcBorders>
          </w:tcPr>
          <w:p w14:paraId="71499D7D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SALUTE E BENESSERE, </w:t>
            </w: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PREVENZIONE E SICUREZZA</w:t>
            </w:r>
          </w:p>
        </w:tc>
        <w:tc>
          <w:tcPr>
            <w:tcW w:w="3430" w:type="dxa"/>
            <w:vMerge/>
          </w:tcPr>
          <w:p w14:paraId="302BB7F3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E490573" w14:textId="77777777" w:rsidR="00710082" w:rsidRPr="00710082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Assumere comportamenti adeguati per la prevenzione degli infortuni e per la sicurezza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nei vari ambienti di </w:t>
            </w:r>
            <w:r w:rsidRPr="00710082">
              <w:rPr>
                <w:rFonts w:eastAsia="Times New Roman" w:cstheme="minorHAnsi"/>
                <w:sz w:val="20"/>
                <w:szCs w:val="20"/>
              </w:rPr>
              <w:lastRenderedPageBreak/>
              <w:t>vita.  Riconoscere il rapporto tra alimentazione ed esercizio fisico in relazione a sani stili di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vita. </w:t>
            </w:r>
          </w:p>
          <w:p w14:paraId="2ED069CB" w14:textId="3A77A7A4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710082">
              <w:rPr>
                <w:rFonts w:eastAsia="Times New Roman" w:cstheme="minorHAnsi"/>
                <w:sz w:val="20"/>
                <w:szCs w:val="20"/>
              </w:rPr>
              <w:t>Acquisire consapevolezza delle funzioni fisiologiche (cardio-respiratorie e muscolari)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10082">
              <w:rPr>
                <w:rFonts w:eastAsia="Times New Roman" w:cstheme="minorHAnsi"/>
                <w:sz w:val="20"/>
                <w:szCs w:val="20"/>
              </w:rPr>
              <w:t>e dei loro cambiamenti in relazione all’esercizio fisico.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0C7760B3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AC55F3C" w14:textId="77777777" w:rsidR="00710082" w:rsidRPr="00BD73D0" w:rsidRDefault="00710082" w:rsidP="0071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0EC4605" w14:textId="77777777" w:rsidR="00710082" w:rsidRDefault="00710082"/>
    <w:sectPr w:rsidR="00710082" w:rsidSect="007100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74B"/>
    <w:multiLevelType w:val="hybridMultilevel"/>
    <w:tmpl w:val="51B892A2"/>
    <w:lvl w:ilvl="0" w:tplc="FBEAD746">
      <w:numFmt w:val="bullet"/>
      <w:lvlText w:val="–"/>
      <w:lvlJc w:val="left"/>
      <w:pPr>
        <w:ind w:left="454" w:hanging="284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56B"/>
    <w:multiLevelType w:val="multilevel"/>
    <w:tmpl w:val="AA7277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82"/>
    <w:rsid w:val="007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4005"/>
  <w15:chartTrackingRefBased/>
  <w15:docId w15:val="{7AB8E547-E7B6-4342-B9E4-3B31FF3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082"/>
  </w:style>
  <w:style w:type="paragraph" w:styleId="Titolo1">
    <w:name w:val="heading 1"/>
    <w:basedOn w:val="Normale"/>
    <w:next w:val="Normale"/>
    <w:link w:val="Titolo1Carattere"/>
    <w:uiPriority w:val="9"/>
    <w:qFormat/>
    <w:rsid w:val="0071008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008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08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008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008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71008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008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008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008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0082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008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0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08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0082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008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7100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0082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0082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008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1</cp:revision>
  <dcterms:created xsi:type="dcterms:W3CDTF">2021-10-04T21:56:00Z</dcterms:created>
  <dcterms:modified xsi:type="dcterms:W3CDTF">2021-10-04T22:05:00Z</dcterms:modified>
</cp:coreProperties>
</file>